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jc w:val="center"/>
      </w:pPr>
      <w:r>
        <w:rPr>
          <w:rFonts w:hint="eastAsia"/>
        </w:rPr>
        <w:t>绵阳市工程建设项目远程解密操作指南</w:t>
      </w:r>
    </w:p>
    <w:p>
      <w:pPr>
        <w:numPr>
          <w:ilvl w:val="0"/>
          <w:numId w:val="1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投标人登录“绵阳市电子招投标交易平台”，网址：</w:t>
      </w:r>
      <w:r>
        <w:rPr>
          <w:sz w:val="30"/>
          <w:szCs w:val="30"/>
        </w:rPr>
        <w:t>http://218.89.178.121:8000/TPBidder</w:t>
      </w:r>
    </w:p>
    <w:p>
      <w:bookmarkStart w:id="0" w:name="_GoBack"/>
      <w:r>
        <w:drawing>
          <wp:inline distT="0" distB="0" distL="114300" distR="114300">
            <wp:extent cx="5273675" cy="2103120"/>
            <wp:effectExtent l="0" t="0" r="9525" b="50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numPr>
          <w:ilvl w:val="0"/>
          <w:numId w:val="1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在“开标签到解密”模块下，选择需远程解密的标段，点击进入</w:t>
      </w:r>
      <w:r>
        <w:rPr>
          <w:rFonts w:hint="eastAsia"/>
          <w:sz w:val="30"/>
          <w:szCs w:val="30"/>
          <w:lang w:val="en-US" w:eastAsia="zh-CN"/>
        </w:rPr>
        <w:t>不见面</w:t>
      </w:r>
      <w:r>
        <w:rPr>
          <w:rFonts w:hint="eastAsia"/>
          <w:sz w:val="30"/>
          <w:szCs w:val="30"/>
        </w:rPr>
        <w:t>开标大厅。</w:t>
      </w:r>
    </w:p>
    <w:p>
      <w:r>
        <w:drawing>
          <wp:inline distT="0" distB="0" distL="114300" distR="114300">
            <wp:extent cx="5266690" cy="2797810"/>
            <wp:effectExtent l="0" t="0" r="381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若出现“尚未同步标段”，则是该项目招标代理还未进入开标系统，请投标人耐心等待招标代理进入开标系统，若有疑问，请咨询项目现场招标代理机构。</w:t>
      </w:r>
    </w:p>
    <w:p>
      <w:r>
        <w:drawing>
          <wp:inline distT="0" distB="0" distL="114300" distR="114300">
            <wp:extent cx="5266690" cy="2797810"/>
            <wp:effectExtent l="0" t="0" r="381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招标代理进入开标系统后，投标人可点击“我要签到”进行签到。</w:t>
      </w:r>
    </w:p>
    <w:p>
      <w:r>
        <w:drawing>
          <wp:inline distT="0" distB="0" distL="114300" distR="114300">
            <wp:extent cx="5266690" cy="2797810"/>
            <wp:effectExtent l="0" t="0" r="381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5、招标代理公布投标人后，投标人页面显示解密按钮，投标人点击“我要解密”按钮，插入CA锁输入密码，进行投标文件解密操作。</w:t>
      </w:r>
    </w:p>
    <w:p>
      <w:pPr>
        <w:rPr>
          <w:color w:val="FF0000"/>
          <w:sz w:val="30"/>
          <w:szCs w:val="30"/>
        </w:rPr>
      </w:pPr>
      <w:r>
        <w:rPr>
          <w:rFonts w:hint="eastAsia"/>
          <w:color w:val="FF0000"/>
          <w:sz w:val="30"/>
          <w:szCs w:val="30"/>
        </w:rPr>
        <w:t>注：若页面显示“尚未公布投标人名单”，是由于招标代理还未公布已递交投标文件的投标人名单（未下达解密指令），请投标人耐心等待，在招标代理公布投标人后，及时进行投标文件解密。若有疑问，请咨询现场招标代理机构。</w:t>
      </w:r>
    </w:p>
    <w:p>
      <w:r>
        <w:drawing>
          <wp:inline distT="0" distB="0" distL="114300" distR="114300">
            <wp:extent cx="5266690" cy="2797810"/>
            <wp:effectExtent l="0" t="0" r="381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“投标单位最终解密状态”显示解密成功，表示贵单位投标文件已成功解密。</w:t>
      </w:r>
    </w:p>
    <w:p>
      <w:r>
        <w:drawing>
          <wp:inline distT="0" distB="0" distL="114300" distR="114300">
            <wp:extent cx="5266690" cy="2797810"/>
            <wp:effectExtent l="0" t="0" r="381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解密成功后，等待招标代理现场唱标，在招标代理唱标完成点击“开标结束”后，此次开标结束。</w:t>
      </w:r>
    </w:p>
    <w:p>
      <w:pPr>
        <w:rPr>
          <w:color w:val="FF0000"/>
          <w:sz w:val="30"/>
          <w:szCs w:val="30"/>
        </w:rPr>
      </w:pPr>
      <w:r>
        <w:rPr>
          <w:rFonts w:hint="eastAsia"/>
          <w:color w:val="FF0000"/>
          <w:sz w:val="30"/>
          <w:szCs w:val="30"/>
        </w:rPr>
        <w:t>提醒：若是参与交通、水利双信封的标段，第一信封开标结束后，需等待技术标评审完成后（代理会进行电话通知），再进行第二信封的经济标解密。</w:t>
      </w:r>
    </w:p>
    <w:p>
      <w:r>
        <w:drawing>
          <wp:inline distT="0" distB="0" distL="114300" distR="114300">
            <wp:extent cx="5266690" cy="2797810"/>
            <wp:effectExtent l="0" t="0" r="381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FF0000"/>
          <w:sz w:val="30"/>
          <w:szCs w:val="30"/>
        </w:rPr>
      </w:pPr>
      <w:r>
        <w:rPr>
          <w:rFonts w:hint="eastAsia"/>
          <w:color w:val="FF0000"/>
          <w:sz w:val="30"/>
          <w:szCs w:val="30"/>
        </w:rPr>
        <w:t>注：若贵单位在解密投标文件时出现解密失败等异常问题，请及时联系新点技术支持电话：19113766081，</w:t>
      </w:r>
      <w:r>
        <w:rPr>
          <w:color w:val="FF0000"/>
          <w:sz w:val="30"/>
          <w:szCs w:val="30"/>
        </w:rPr>
        <w:t>客服电话</w:t>
      </w:r>
      <w:r>
        <w:rPr>
          <w:rFonts w:hint="eastAsia"/>
          <w:color w:val="FF0000"/>
          <w:sz w:val="30"/>
          <w:szCs w:val="30"/>
        </w:rPr>
        <w:t>：4</w:t>
      </w:r>
      <w:r>
        <w:rPr>
          <w:color w:val="FF0000"/>
          <w:sz w:val="30"/>
          <w:szCs w:val="30"/>
        </w:rPr>
        <w:t>009280095</w:t>
      </w:r>
      <w:r>
        <w:rPr>
          <w:rFonts w:hint="eastAsia"/>
          <w:color w:val="FF0000"/>
          <w:sz w:val="30"/>
          <w:szCs w:val="30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840148F"/>
    <w:multiLevelType w:val="singleLevel"/>
    <w:tmpl w:val="1840148F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3C7"/>
    <w:rsid w:val="00344A9E"/>
    <w:rsid w:val="004B0000"/>
    <w:rsid w:val="00594F5C"/>
    <w:rsid w:val="006E29FC"/>
    <w:rsid w:val="007303C7"/>
    <w:rsid w:val="008847EE"/>
    <w:rsid w:val="00A302EB"/>
    <w:rsid w:val="00A338B6"/>
    <w:rsid w:val="00DB1AF5"/>
    <w:rsid w:val="00DC5056"/>
    <w:rsid w:val="08DB379D"/>
    <w:rsid w:val="152A097C"/>
    <w:rsid w:val="1B24328A"/>
    <w:rsid w:val="1B694266"/>
    <w:rsid w:val="22256F45"/>
    <w:rsid w:val="2A78400E"/>
    <w:rsid w:val="339D0D06"/>
    <w:rsid w:val="37B129CA"/>
    <w:rsid w:val="467B0C2B"/>
    <w:rsid w:val="479F68BC"/>
    <w:rsid w:val="4F812FEF"/>
    <w:rsid w:val="4FBC19C6"/>
    <w:rsid w:val="508A5A08"/>
    <w:rsid w:val="551F594F"/>
    <w:rsid w:val="5B914462"/>
    <w:rsid w:val="64331EA4"/>
    <w:rsid w:val="6FDD6151"/>
    <w:rsid w:val="77A266DF"/>
    <w:rsid w:val="7D0A1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List Paragraph"/>
    <w:basedOn w:val="1"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90</Words>
  <Characters>513</Characters>
  <Lines>4</Lines>
  <Paragraphs>1</Paragraphs>
  <TotalTime>2</TotalTime>
  <ScaleCrop>false</ScaleCrop>
  <LinksUpToDate>false</LinksUpToDate>
  <CharactersWithSpaces>602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GKB3028</dc:creator>
  <cp:lastModifiedBy>人如知</cp:lastModifiedBy>
  <dcterms:modified xsi:type="dcterms:W3CDTF">2021-09-13T02:29:38Z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D8A9663D0C0341DD9DB690DF13BAC346</vt:lpwstr>
  </property>
</Properties>
</file>